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5DC6D" w14:textId="77777777" w:rsidR="00C85D37" w:rsidRPr="00AC327C" w:rsidRDefault="00C85D37" w:rsidP="00C85D37">
      <w:pPr>
        <w:pStyle w:val="Heading2"/>
        <w:spacing w:before="0"/>
        <w:jc w:val="both"/>
        <w:rPr>
          <w:rFonts w:ascii="Times New Roman" w:hAnsi="Times New Roman" w:cs="Times New Roman"/>
          <w:b/>
          <w:bCs/>
          <w:color w:val="auto"/>
          <w:sz w:val="24"/>
          <w:szCs w:val="24"/>
          <w:lang w:val="vi-VN"/>
        </w:rPr>
      </w:pPr>
      <w:bookmarkStart w:id="0" w:name="_Toc166442843"/>
      <w:r w:rsidRPr="00B21A3A">
        <w:rPr>
          <w:rFonts w:ascii="Times New Roman" w:hAnsi="Times New Roman" w:cs="Times New Roman"/>
          <w:b/>
          <w:bCs/>
          <w:color w:val="auto"/>
          <w:sz w:val="24"/>
          <w:szCs w:val="24"/>
        </w:rPr>
        <w:t>115. THUỐC TRỪ CỎ HÓA HỌC</w:t>
      </w:r>
      <w:bookmarkEnd w:id="0"/>
      <w:r w:rsidRPr="00AC327C">
        <w:rPr>
          <w:rFonts w:ascii="Times New Roman" w:hAnsi="Times New Roman" w:cs="Times New Roman"/>
          <w:b/>
          <w:bCs/>
          <w:color w:val="auto"/>
          <w:sz w:val="24"/>
          <w:szCs w:val="24"/>
          <w:lang w:val="vi-VN"/>
        </w:rPr>
        <w:t xml:space="preserve"> </w:t>
      </w:r>
    </w:p>
    <w:p w14:paraId="14761825" w14:textId="77777777" w:rsidR="00C85D37" w:rsidRPr="00B21A3A" w:rsidRDefault="00C85D37" w:rsidP="00C85D37">
      <w:pPr>
        <w:jc w:val="both"/>
        <w:rPr>
          <w:sz w:val="28"/>
          <w:szCs w:val="28"/>
          <w:lang w:val="vi-VN"/>
        </w:rPr>
      </w:pPr>
      <w:r w:rsidRPr="00B21A3A">
        <w:rPr>
          <w:sz w:val="28"/>
          <w:szCs w:val="28"/>
          <w:lang w:val="vi-VN"/>
        </w:rPr>
        <w:t xml:space="preserve">chất hóa học được sử dụng để diệt trừ, kiểm soát các loài thực vật không mong muốn vì mục đích sản xuất nông nghiệp hoặc một mục đích khác. </w:t>
      </w:r>
    </w:p>
    <w:p w14:paraId="1188EF0E" w14:textId="77777777" w:rsidR="00C85D37" w:rsidRPr="00B21A3A" w:rsidRDefault="00C85D37" w:rsidP="00C85D37">
      <w:pPr>
        <w:pStyle w:val="BodyTextIndent2"/>
        <w:spacing w:after="0" w:line="240" w:lineRule="auto"/>
        <w:ind w:left="0" w:firstLine="720"/>
        <w:jc w:val="both"/>
        <w:rPr>
          <w:sz w:val="28"/>
          <w:szCs w:val="28"/>
          <w:lang w:val="vi-VN"/>
        </w:rPr>
      </w:pPr>
      <w:r w:rsidRPr="00B21A3A">
        <w:rPr>
          <w:sz w:val="28"/>
          <w:szCs w:val="28"/>
          <w:lang w:val="vi-VN"/>
        </w:rPr>
        <w:t>Trên thế giới</w:t>
      </w:r>
      <w:r w:rsidRPr="00AC327C">
        <w:rPr>
          <w:sz w:val="28"/>
          <w:szCs w:val="28"/>
          <w:lang w:val="vi-VN"/>
        </w:rPr>
        <w:t>,</w:t>
      </w:r>
      <w:r w:rsidRPr="00B21A3A">
        <w:rPr>
          <w:sz w:val="28"/>
          <w:szCs w:val="28"/>
          <w:lang w:val="vi-VN"/>
        </w:rPr>
        <w:t xml:space="preserve"> những thuốc trừ cỏ vô cơ được dùng đầu tiên như dung dịch sun phát đồng, Boóc đô để trừ rong, rêu từ năm 1890. Năm 1920</w:t>
      </w:r>
      <w:r w:rsidRPr="00AC327C">
        <w:rPr>
          <w:sz w:val="28"/>
          <w:szCs w:val="28"/>
          <w:lang w:val="vi-VN"/>
        </w:rPr>
        <w:t>,</w:t>
      </w:r>
      <w:r w:rsidRPr="00B21A3A">
        <w:rPr>
          <w:sz w:val="28"/>
          <w:szCs w:val="28"/>
          <w:lang w:val="vi-VN"/>
        </w:rPr>
        <w:t xml:space="preserve"> nhóm thuốc trừ cỏ Chlorat được sử dụng, </w:t>
      </w:r>
      <w:r w:rsidRPr="00AC327C">
        <w:rPr>
          <w:sz w:val="28"/>
          <w:szCs w:val="28"/>
          <w:lang w:val="vi-VN"/>
        </w:rPr>
        <w:t>đó</w:t>
      </w:r>
      <w:r w:rsidRPr="00B21A3A">
        <w:rPr>
          <w:sz w:val="28"/>
          <w:szCs w:val="28"/>
          <w:lang w:val="vi-VN"/>
        </w:rPr>
        <w:t xml:space="preserve"> là những thuốc trừ cỏ không chọn lọc, tồn tại lâu trong môi trường. Thuốc trừ cỏ chọn lọc đầu tiên là Dinoseb được sử dụng vào năm 1930. Đến nay có khoảng 300 hoạt chất trừ cỏ được gia công thành hàng nghìn chế phẩm khác nhau để sử dụng trong nông nghiệp. </w:t>
      </w:r>
    </w:p>
    <w:p w14:paraId="4D47949F" w14:textId="77777777" w:rsidR="00C85D37" w:rsidRPr="00B21A3A" w:rsidRDefault="00C85D37" w:rsidP="00C85D37">
      <w:pPr>
        <w:pStyle w:val="BodyTextIndent2"/>
        <w:spacing w:after="0" w:line="240" w:lineRule="auto"/>
        <w:ind w:left="0" w:firstLine="720"/>
        <w:jc w:val="both"/>
        <w:rPr>
          <w:sz w:val="28"/>
          <w:szCs w:val="28"/>
          <w:lang w:val="vi-VN"/>
        </w:rPr>
      </w:pPr>
      <w:r w:rsidRPr="00B21A3A">
        <w:rPr>
          <w:sz w:val="28"/>
          <w:szCs w:val="28"/>
          <w:lang w:val="vi-VN"/>
        </w:rPr>
        <w:t xml:space="preserve">Ở Việt Nam, từ thập kỷ 60 của thế kỷ </w:t>
      </w:r>
      <w:r w:rsidRPr="00AC327C">
        <w:rPr>
          <w:sz w:val="28"/>
          <w:szCs w:val="28"/>
          <w:lang w:val="vi-VN"/>
        </w:rPr>
        <w:t>XX,</w:t>
      </w:r>
      <w:r w:rsidRPr="00B21A3A">
        <w:rPr>
          <w:sz w:val="28"/>
          <w:szCs w:val="28"/>
          <w:lang w:val="vi-VN"/>
        </w:rPr>
        <w:t xml:space="preserve"> trừ cỏ bằng biện pháp hóa học đã được áp dụng trên ruộng lúa nước, vườn cây ăn quả và cây công nghiệp. Ngày nay, trừ cỏ bằng biện pháp hóa học đã được sử dụng rộng rãi trên đất trồng lúa, đất cây trồng cạn và đất không trồng trọt. Trong danh mục thuốc bảo vệ thực vật được phép sử dụng năm 2019 có 235 hoạt chất trừ cỏ với 659 tên thương phẩm. Việc nghiên cứu và sử dụng TTCHH được kiểm soát chặt chẽ vì mục đích bảo vệ môi trường, sức </w:t>
      </w:r>
      <w:r w:rsidRPr="00AC327C">
        <w:rPr>
          <w:sz w:val="28"/>
          <w:szCs w:val="28"/>
          <w:lang w:val="vi-VN"/>
        </w:rPr>
        <w:t>khỏe</w:t>
      </w:r>
      <w:r w:rsidRPr="00B21A3A">
        <w:rPr>
          <w:sz w:val="28"/>
          <w:szCs w:val="28"/>
          <w:lang w:val="vi-VN"/>
        </w:rPr>
        <w:t xml:space="preserve"> con người, thức ăn vật nuôi và an toàn hệ sinh thái.</w:t>
      </w:r>
    </w:p>
    <w:p w14:paraId="4E1D7BDE" w14:textId="77777777" w:rsidR="00C85D37" w:rsidRPr="00B21A3A" w:rsidRDefault="00C85D37" w:rsidP="00C85D37">
      <w:pPr>
        <w:pStyle w:val="BodyTextIndent2"/>
        <w:spacing w:after="0" w:line="240" w:lineRule="auto"/>
        <w:ind w:left="0" w:firstLine="720"/>
        <w:jc w:val="both"/>
        <w:rPr>
          <w:sz w:val="28"/>
          <w:szCs w:val="28"/>
          <w:lang w:val="vi-VN"/>
        </w:rPr>
      </w:pPr>
      <w:r w:rsidRPr="00B21A3A">
        <w:rPr>
          <w:i/>
          <w:sz w:val="28"/>
          <w:szCs w:val="28"/>
          <w:lang w:val="vi-VN"/>
        </w:rPr>
        <w:t>Thuốc trừ cỏ có chọn lọc</w:t>
      </w:r>
      <w:r w:rsidRPr="00B21A3A">
        <w:rPr>
          <w:iCs/>
          <w:sz w:val="28"/>
          <w:szCs w:val="28"/>
          <w:lang w:val="vi-VN"/>
        </w:rPr>
        <w:t>:</w:t>
      </w:r>
      <w:r w:rsidRPr="00B21A3A">
        <w:rPr>
          <w:b/>
          <w:bCs/>
          <w:i/>
          <w:iCs/>
          <w:sz w:val="28"/>
          <w:szCs w:val="28"/>
          <w:lang w:val="vi-VN"/>
        </w:rPr>
        <w:t xml:space="preserve"> </w:t>
      </w:r>
      <w:r w:rsidRPr="00B21A3A">
        <w:rPr>
          <w:sz w:val="28"/>
          <w:szCs w:val="28"/>
          <w:lang w:val="vi-VN"/>
        </w:rPr>
        <w:t>thuốc diệt hoặc làm ngừng sinh trưởng đối với một số loài cỏ dại mà không hoặc ít ảnh hưởng đến cây trồng và các loài cỏ dại khác. Thuốc trừ cỏ có chọn lọc được dùng trừ cỏ trên ruộng có cây trồng đang sinh trưởng. Tính chọn lọc của thuốc trừ cỏ mang tính chất tương đối và phụ thuộc vào liều lượng, điều kiện sử dụng. Khi dùng một thuốc trừ cỏ có tính chọn lọc với liều lượng cao hơn liều qu</w:t>
      </w:r>
      <w:r w:rsidRPr="00AC327C">
        <w:rPr>
          <w:sz w:val="28"/>
          <w:szCs w:val="28"/>
          <w:lang w:val="vi-VN"/>
        </w:rPr>
        <w:t>y</w:t>
      </w:r>
      <w:r w:rsidRPr="00B21A3A">
        <w:rPr>
          <w:sz w:val="28"/>
          <w:szCs w:val="28"/>
          <w:lang w:val="vi-VN"/>
        </w:rPr>
        <w:t xml:space="preserve"> định, tính chọn lọc của thuốc có thể giảm hoặc mất hẳn, thuốc dễ dàng gây hại cây trồng. Đối với thuốc trừ cỏ dùng xử lý vào đất, tính chọn lọc của thuốc còn </w:t>
      </w:r>
      <w:r w:rsidRPr="00AC327C">
        <w:rPr>
          <w:sz w:val="28"/>
          <w:szCs w:val="28"/>
          <w:lang w:val="vi-VN"/>
        </w:rPr>
        <w:t>tùy</w:t>
      </w:r>
      <w:r w:rsidRPr="00B21A3A">
        <w:rPr>
          <w:sz w:val="28"/>
          <w:szCs w:val="28"/>
          <w:lang w:val="vi-VN"/>
        </w:rPr>
        <w:t xml:space="preserve"> thuộc vào thành phần cơ giới, đặc điểm nông </w:t>
      </w:r>
      <w:r w:rsidRPr="00AC327C">
        <w:rPr>
          <w:sz w:val="28"/>
          <w:szCs w:val="28"/>
          <w:lang w:val="vi-VN"/>
        </w:rPr>
        <w:t>hóa</w:t>
      </w:r>
      <w:r w:rsidRPr="00B21A3A">
        <w:rPr>
          <w:sz w:val="28"/>
          <w:szCs w:val="28"/>
          <w:lang w:val="vi-VN"/>
        </w:rPr>
        <w:t xml:space="preserve"> thổ nhưỡng của đất, lượng mưa trong thời gian dùng thuốc.</w:t>
      </w:r>
    </w:p>
    <w:p w14:paraId="5C25C0E6" w14:textId="77777777" w:rsidR="00C85D37" w:rsidRPr="00B21A3A" w:rsidRDefault="00C85D37" w:rsidP="00C85D37">
      <w:pPr>
        <w:pStyle w:val="BodyTextIndent2"/>
        <w:spacing w:after="0" w:line="240" w:lineRule="auto"/>
        <w:ind w:left="0" w:firstLine="720"/>
        <w:jc w:val="both"/>
        <w:rPr>
          <w:b/>
          <w:bCs/>
          <w:sz w:val="28"/>
          <w:szCs w:val="28"/>
          <w:lang w:val="vi-VN"/>
        </w:rPr>
      </w:pPr>
      <w:r w:rsidRPr="00B21A3A">
        <w:rPr>
          <w:i/>
          <w:iCs/>
          <w:sz w:val="28"/>
          <w:szCs w:val="28"/>
          <w:lang w:val="vi-VN"/>
        </w:rPr>
        <w:t>Thuốc trừ cỏ không chọn lọc</w:t>
      </w:r>
      <w:r w:rsidRPr="00B21A3A">
        <w:rPr>
          <w:sz w:val="28"/>
          <w:szCs w:val="28"/>
          <w:lang w:val="vi-VN"/>
        </w:rPr>
        <w:t>:</w:t>
      </w:r>
      <w:r w:rsidRPr="00B21A3A">
        <w:rPr>
          <w:b/>
          <w:bCs/>
          <w:sz w:val="28"/>
          <w:szCs w:val="28"/>
          <w:lang w:val="vi-VN"/>
        </w:rPr>
        <w:t xml:space="preserve"> </w:t>
      </w:r>
      <w:r w:rsidRPr="00B21A3A">
        <w:rPr>
          <w:sz w:val="28"/>
          <w:szCs w:val="28"/>
          <w:lang w:val="vi-VN"/>
        </w:rPr>
        <w:t xml:space="preserve">khi dùng gây độc cho mọi loại cỏ và cây trồng. </w:t>
      </w:r>
    </w:p>
    <w:p w14:paraId="2F661BCF" w14:textId="77777777" w:rsidR="00C85D37" w:rsidRPr="00B21A3A" w:rsidRDefault="00C85D37" w:rsidP="00C85D37">
      <w:pPr>
        <w:pStyle w:val="BodyTextIndent2"/>
        <w:spacing w:after="0" w:line="240" w:lineRule="auto"/>
        <w:ind w:left="0" w:firstLine="720"/>
        <w:jc w:val="both"/>
        <w:rPr>
          <w:sz w:val="28"/>
          <w:szCs w:val="28"/>
          <w:lang w:val="vi-VN"/>
        </w:rPr>
      </w:pPr>
      <w:bookmarkStart w:id="1" w:name="_Toc92316900"/>
      <w:bookmarkStart w:id="2" w:name="_Toc92366082"/>
      <w:bookmarkStart w:id="3" w:name="_Toc92398214"/>
      <w:bookmarkStart w:id="4" w:name="_Toc95989943"/>
      <w:r w:rsidRPr="00B21A3A">
        <w:rPr>
          <w:sz w:val="28"/>
          <w:szCs w:val="28"/>
          <w:lang w:val="vi-VN"/>
        </w:rPr>
        <w:t xml:space="preserve">Phương thức tác động của thuốc trừ cỏ </w:t>
      </w:r>
      <w:r w:rsidRPr="00AC327C">
        <w:rPr>
          <w:sz w:val="28"/>
          <w:szCs w:val="28"/>
          <w:lang w:val="vi-VN"/>
        </w:rPr>
        <w:t>thông qua</w:t>
      </w:r>
      <w:r w:rsidRPr="00B21A3A">
        <w:rPr>
          <w:sz w:val="28"/>
          <w:szCs w:val="28"/>
          <w:lang w:val="vi-VN"/>
        </w:rPr>
        <w:t xml:space="preserve"> tác động tiếp xúc, nội hấp</w:t>
      </w:r>
      <w:bookmarkEnd w:id="1"/>
      <w:bookmarkEnd w:id="2"/>
      <w:bookmarkEnd w:id="3"/>
      <w:bookmarkEnd w:id="4"/>
      <w:r w:rsidRPr="00B21A3A">
        <w:rPr>
          <w:sz w:val="28"/>
          <w:szCs w:val="28"/>
          <w:lang w:val="vi-VN"/>
        </w:rPr>
        <w:t>.</w:t>
      </w:r>
    </w:p>
    <w:p w14:paraId="7B45AF62" w14:textId="77777777" w:rsidR="00C85D37" w:rsidRPr="00B21A3A" w:rsidRDefault="00C85D37" w:rsidP="00C85D37">
      <w:pPr>
        <w:ind w:firstLine="720"/>
        <w:jc w:val="both"/>
        <w:rPr>
          <w:sz w:val="28"/>
          <w:szCs w:val="28"/>
          <w:lang w:val="vi-VN"/>
        </w:rPr>
      </w:pPr>
      <w:r w:rsidRPr="00B21A3A">
        <w:rPr>
          <w:i/>
          <w:iCs/>
          <w:sz w:val="28"/>
          <w:szCs w:val="28"/>
          <w:lang w:val="vi-VN"/>
        </w:rPr>
        <w:t>Thuốc trừ cỏ tiếp xúc (</w:t>
      </w:r>
      <w:r w:rsidRPr="00B21A3A">
        <w:rPr>
          <w:sz w:val="28"/>
          <w:szCs w:val="28"/>
          <w:lang w:val="vi-VN"/>
        </w:rPr>
        <w:t xml:space="preserve">cg. </w:t>
      </w:r>
      <w:r w:rsidRPr="00B21A3A">
        <w:rPr>
          <w:bCs/>
          <w:iCs/>
          <w:sz w:val="28"/>
          <w:szCs w:val="28"/>
          <w:lang w:val="vi-VN"/>
        </w:rPr>
        <w:t>thuốc gây tác động cục bộ)</w:t>
      </w:r>
      <w:r w:rsidRPr="00B21A3A">
        <w:rPr>
          <w:b/>
          <w:bCs/>
          <w:i/>
          <w:iCs/>
          <w:sz w:val="28"/>
          <w:szCs w:val="28"/>
          <w:lang w:val="vi-VN"/>
        </w:rPr>
        <w:t xml:space="preserve"> </w:t>
      </w:r>
      <w:r w:rsidRPr="00B21A3A">
        <w:rPr>
          <w:sz w:val="28"/>
          <w:szCs w:val="28"/>
          <w:lang w:val="vi-VN"/>
        </w:rPr>
        <w:t xml:space="preserve">gây hại cho thực vật ở những nơi thuốc có tiếp xúc với cỏ, thường chỉ diệt những phần trên mặt đất của cỏ dại như thuốc Propatox 360 EC (chứa hoạt chất Propanil). </w:t>
      </w:r>
    </w:p>
    <w:p w14:paraId="3B6644FA" w14:textId="77777777" w:rsidR="00C85D37" w:rsidRPr="00B21A3A" w:rsidRDefault="00C85D37" w:rsidP="00C85D37">
      <w:pPr>
        <w:ind w:firstLine="720"/>
        <w:jc w:val="both"/>
        <w:rPr>
          <w:sz w:val="28"/>
          <w:szCs w:val="28"/>
          <w:lang w:val="vi-VN"/>
        </w:rPr>
      </w:pPr>
      <w:r w:rsidRPr="00B21A3A">
        <w:rPr>
          <w:i/>
          <w:iCs/>
          <w:sz w:val="28"/>
          <w:szCs w:val="28"/>
          <w:lang w:val="vi-VN"/>
        </w:rPr>
        <w:t xml:space="preserve">Thuốc trừ cỏ nội hấp hay </w:t>
      </w:r>
      <w:r w:rsidRPr="00B21A3A">
        <w:rPr>
          <w:i/>
          <w:sz w:val="28"/>
          <w:szCs w:val="28"/>
          <w:lang w:val="vi-VN"/>
        </w:rPr>
        <w:t>lưu</w:t>
      </w:r>
      <w:r w:rsidRPr="00B21A3A">
        <w:rPr>
          <w:i/>
          <w:iCs/>
          <w:sz w:val="28"/>
          <w:szCs w:val="28"/>
          <w:lang w:val="vi-VN"/>
        </w:rPr>
        <w:t xml:space="preserve"> dẫn</w:t>
      </w:r>
      <w:r w:rsidRPr="00B21A3A">
        <w:rPr>
          <w:iCs/>
          <w:sz w:val="28"/>
          <w:szCs w:val="28"/>
          <w:lang w:val="vi-VN"/>
        </w:rPr>
        <w:t>:</w:t>
      </w:r>
      <w:r w:rsidRPr="00B21A3A">
        <w:rPr>
          <w:sz w:val="28"/>
          <w:szCs w:val="28"/>
          <w:lang w:val="vi-VN"/>
        </w:rPr>
        <w:t xml:space="preserve"> thuốc xâm nhập qua lá hoặc qua rễ, dịch chuyển khắp trong cây và gây độc cho cỏ dại, thuốc được dùng diệt cỏ lâu năm, cỏ thân ngầm (cỏ tranh, cỏ gấu</w:t>
      </w:r>
      <w:r w:rsidRPr="00AC327C">
        <w:rPr>
          <w:sz w:val="28"/>
          <w:szCs w:val="28"/>
          <w:lang w:val="vi-VN"/>
        </w:rPr>
        <w:t>,</w:t>
      </w:r>
      <w:r w:rsidRPr="00B21A3A">
        <w:rPr>
          <w:sz w:val="28"/>
          <w:szCs w:val="28"/>
          <w:lang w:val="vi-VN"/>
        </w:rPr>
        <w:t xml:space="preserve"> v.v</w:t>
      </w:r>
      <w:r w:rsidRPr="00AC327C">
        <w:rPr>
          <w:sz w:val="28"/>
          <w:szCs w:val="28"/>
          <w:lang w:val="vi-VN"/>
        </w:rPr>
        <w:t>.</w:t>
      </w:r>
      <w:r w:rsidRPr="00B21A3A">
        <w:rPr>
          <w:sz w:val="28"/>
          <w:szCs w:val="28"/>
          <w:lang w:val="vi-VN"/>
        </w:rPr>
        <w:t>) như thuốc Vilapon 80 WP (chứa hoạt chất Dalapon), thuốc Basta 15SL (chứa hoạt chất Glufosinate ammonium).</w:t>
      </w:r>
    </w:p>
    <w:p w14:paraId="5D7106C1" w14:textId="77777777" w:rsidR="00C85D37" w:rsidRPr="00B21A3A" w:rsidRDefault="00C85D37" w:rsidP="00C85D37">
      <w:pPr>
        <w:ind w:firstLine="720"/>
        <w:jc w:val="both"/>
        <w:rPr>
          <w:sz w:val="28"/>
          <w:szCs w:val="28"/>
          <w:lang w:val="vi-VN"/>
        </w:rPr>
      </w:pPr>
      <w:r w:rsidRPr="00B21A3A">
        <w:rPr>
          <w:sz w:val="28"/>
          <w:szCs w:val="28"/>
          <w:lang w:val="vi-VN"/>
        </w:rPr>
        <w:t xml:space="preserve">Thời gian sử dụng thuốc trừ cỏ </w:t>
      </w:r>
      <w:r w:rsidRPr="00AC327C">
        <w:rPr>
          <w:sz w:val="28"/>
          <w:szCs w:val="28"/>
          <w:lang w:val="vi-VN"/>
        </w:rPr>
        <w:t>tùy</w:t>
      </w:r>
      <w:r w:rsidRPr="00B21A3A">
        <w:rPr>
          <w:sz w:val="28"/>
          <w:szCs w:val="28"/>
          <w:lang w:val="vi-VN"/>
        </w:rPr>
        <w:t xml:space="preserve"> theo đặc điểm của loại thuốc: </w:t>
      </w:r>
      <w:r w:rsidRPr="00AC327C">
        <w:rPr>
          <w:i/>
          <w:sz w:val="28"/>
          <w:szCs w:val="28"/>
          <w:lang w:val="vi-VN"/>
        </w:rPr>
        <w:t xml:space="preserve">1) </w:t>
      </w:r>
      <w:r w:rsidRPr="00B21A3A">
        <w:rPr>
          <w:i/>
          <w:sz w:val="28"/>
          <w:szCs w:val="28"/>
          <w:lang w:val="vi-VN"/>
        </w:rPr>
        <w:t xml:space="preserve">dùng thuốc trừ cỏ </w:t>
      </w:r>
      <w:r w:rsidRPr="00B21A3A">
        <w:rPr>
          <w:i/>
          <w:iCs/>
          <w:sz w:val="28"/>
          <w:szCs w:val="28"/>
          <w:lang w:val="vi-VN"/>
        </w:rPr>
        <w:t>khi chưa làm đất</w:t>
      </w:r>
      <w:r w:rsidRPr="00B21A3A">
        <w:rPr>
          <w:iCs/>
          <w:sz w:val="28"/>
          <w:szCs w:val="28"/>
          <w:lang w:val="vi-VN"/>
        </w:rPr>
        <w:t>:</w:t>
      </w:r>
      <w:r w:rsidRPr="00B21A3A">
        <w:rPr>
          <w:sz w:val="28"/>
          <w:szCs w:val="28"/>
          <w:lang w:val="vi-VN"/>
        </w:rPr>
        <w:t xml:space="preserve"> trên ruộng chưa gieo trồng có nhiều cỏ dại, có thể dùng thuốc trừ cỏ diệt cỏ dại, sau đó một thời gian thuốc bị phân </w:t>
      </w:r>
      <w:r w:rsidRPr="00AC327C">
        <w:rPr>
          <w:sz w:val="28"/>
          <w:szCs w:val="28"/>
          <w:lang w:val="vi-VN"/>
        </w:rPr>
        <w:t>hủy</w:t>
      </w:r>
      <w:r w:rsidRPr="00B21A3A">
        <w:rPr>
          <w:sz w:val="28"/>
          <w:szCs w:val="28"/>
          <w:lang w:val="vi-VN"/>
        </w:rPr>
        <w:t>, không hại cây trồng, tiến hành làm đất gieo trồng</w:t>
      </w:r>
      <w:r w:rsidRPr="00AC327C">
        <w:rPr>
          <w:sz w:val="28"/>
          <w:szCs w:val="28"/>
          <w:lang w:val="vi-VN"/>
        </w:rPr>
        <w:t>; 2)</w:t>
      </w:r>
      <w:r w:rsidRPr="00B21A3A">
        <w:rPr>
          <w:sz w:val="28"/>
          <w:szCs w:val="28"/>
          <w:lang w:val="vi-VN"/>
        </w:rPr>
        <w:t xml:space="preserve"> </w:t>
      </w:r>
      <w:r w:rsidRPr="00B21A3A">
        <w:rPr>
          <w:i/>
          <w:sz w:val="28"/>
          <w:szCs w:val="28"/>
          <w:lang w:val="vi-VN"/>
        </w:rPr>
        <w:t xml:space="preserve">dùng thuốc trừ cỏ </w:t>
      </w:r>
      <w:r w:rsidRPr="00B21A3A">
        <w:rPr>
          <w:i/>
          <w:iCs/>
          <w:sz w:val="28"/>
          <w:szCs w:val="28"/>
          <w:lang w:val="vi-VN"/>
        </w:rPr>
        <w:t xml:space="preserve">sau khi gieo hạt </w:t>
      </w:r>
      <w:r w:rsidRPr="00B21A3A">
        <w:rPr>
          <w:sz w:val="28"/>
          <w:szCs w:val="28"/>
          <w:lang w:val="vi-VN"/>
        </w:rPr>
        <w:t>(ngay sau khi gieo hoặc một, hai ngày sau khi gieo hạt): thường là những thuốc trừ cỏ xử lý đất, chỉ diệt cỏ dại mới nảy mầm (cg. thuốc trừ cỏ tiền n</w:t>
      </w:r>
      <w:r w:rsidRPr="00AC327C">
        <w:rPr>
          <w:sz w:val="28"/>
          <w:szCs w:val="28"/>
          <w:lang w:val="vi-VN"/>
        </w:rPr>
        <w:t>ả</w:t>
      </w:r>
      <w:r w:rsidRPr="00B21A3A">
        <w:rPr>
          <w:sz w:val="28"/>
          <w:szCs w:val="28"/>
          <w:lang w:val="vi-VN"/>
        </w:rPr>
        <w:t xml:space="preserve">y mầm hay hậu nảy mầm sớm). Chúng là những thuốc chọn lọc, không gây hại mầm cây trồng và không ảnh hưởng </w:t>
      </w:r>
      <w:r w:rsidRPr="00B21A3A">
        <w:rPr>
          <w:sz w:val="28"/>
          <w:szCs w:val="28"/>
          <w:lang w:val="vi-VN"/>
        </w:rPr>
        <w:lastRenderedPageBreak/>
        <w:t>xấu đến sinh trường phát triển của cây trồng</w:t>
      </w:r>
      <w:r w:rsidRPr="00AC327C">
        <w:rPr>
          <w:sz w:val="28"/>
          <w:szCs w:val="28"/>
          <w:lang w:val="vi-VN"/>
        </w:rPr>
        <w:t>; 3)</w:t>
      </w:r>
      <w:r w:rsidRPr="00B21A3A">
        <w:rPr>
          <w:sz w:val="28"/>
          <w:szCs w:val="28"/>
          <w:lang w:val="vi-VN"/>
        </w:rPr>
        <w:t xml:space="preserve"> </w:t>
      </w:r>
      <w:r w:rsidRPr="00B21A3A">
        <w:rPr>
          <w:i/>
          <w:sz w:val="28"/>
          <w:szCs w:val="28"/>
          <w:lang w:val="vi-VN"/>
        </w:rPr>
        <w:t xml:space="preserve">dùng thuốc trừ cỏ ở ruộng có </w:t>
      </w:r>
      <w:r w:rsidRPr="00B21A3A">
        <w:rPr>
          <w:i/>
          <w:iCs/>
          <w:sz w:val="28"/>
          <w:szCs w:val="28"/>
          <w:lang w:val="vi-VN"/>
        </w:rPr>
        <w:t>cây trồng đang sinh trưởng</w:t>
      </w:r>
      <w:r w:rsidRPr="00B21A3A">
        <w:rPr>
          <w:sz w:val="28"/>
          <w:szCs w:val="28"/>
          <w:lang w:val="vi-VN"/>
        </w:rPr>
        <w:t>: phải là những thuốc trừ cỏ chọn lọc, dùng vào thời kỳ cây có sức chống chịu cao</w:t>
      </w:r>
      <w:r w:rsidRPr="00AC327C">
        <w:rPr>
          <w:sz w:val="28"/>
          <w:szCs w:val="28"/>
          <w:lang w:val="vi-VN"/>
        </w:rPr>
        <w:t>.</w:t>
      </w:r>
      <w:r w:rsidRPr="00B21A3A">
        <w:rPr>
          <w:sz w:val="28"/>
          <w:szCs w:val="28"/>
          <w:lang w:val="vi-VN"/>
        </w:rPr>
        <w:t xml:space="preserve"> </w:t>
      </w:r>
      <w:r w:rsidRPr="00AC327C">
        <w:rPr>
          <w:sz w:val="28"/>
          <w:szCs w:val="28"/>
          <w:lang w:val="vi-VN"/>
        </w:rPr>
        <w:t>C</w:t>
      </w:r>
      <w:r w:rsidRPr="00B21A3A">
        <w:rPr>
          <w:sz w:val="28"/>
          <w:szCs w:val="28"/>
          <w:lang w:val="vi-VN"/>
        </w:rPr>
        <w:t>ỏ dại có sức chống chịu yếu đối với thuốc phải được dùng theo phương pháp phun định hướng (không phun thuốc vào phần xanh của cây) để tránh thuốc gây hại cây trồng.</w:t>
      </w:r>
    </w:p>
    <w:p w14:paraId="541D1572" w14:textId="77777777" w:rsidR="00C85D37" w:rsidRPr="00B21A3A" w:rsidRDefault="00C85D37" w:rsidP="00C85D37">
      <w:pPr>
        <w:pStyle w:val="BodyText"/>
        <w:ind w:firstLine="720"/>
        <w:jc w:val="both"/>
        <w:rPr>
          <w:rFonts w:ascii="Times New Roman" w:hAnsi="Times New Roman" w:cs="Times New Roman"/>
          <w:sz w:val="28"/>
          <w:szCs w:val="28"/>
          <w:lang w:val="vi-VN"/>
        </w:rPr>
      </w:pPr>
      <w:r w:rsidRPr="00AC327C">
        <w:rPr>
          <w:rFonts w:ascii="Times New Roman" w:hAnsi="Times New Roman" w:cs="Times New Roman"/>
          <w:sz w:val="28"/>
          <w:szCs w:val="28"/>
          <w:lang w:val="vi-VN"/>
        </w:rPr>
        <w:t>Về p</w:t>
      </w:r>
      <w:r w:rsidRPr="00B21A3A">
        <w:rPr>
          <w:rFonts w:ascii="Times New Roman" w:hAnsi="Times New Roman" w:cs="Times New Roman"/>
          <w:sz w:val="28"/>
          <w:szCs w:val="28"/>
          <w:lang w:val="vi-VN"/>
        </w:rPr>
        <w:t>hương pháp sử dụng thuốc trừ cỏ</w:t>
      </w:r>
      <w:r w:rsidRPr="00AC327C">
        <w:rPr>
          <w:rFonts w:ascii="Times New Roman" w:hAnsi="Times New Roman" w:cs="Times New Roman"/>
          <w:sz w:val="28"/>
          <w:szCs w:val="28"/>
          <w:lang w:val="vi-VN"/>
        </w:rPr>
        <w:t>, tùy</w:t>
      </w:r>
      <w:r w:rsidRPr="00B21A3A">
        <w:rPr>
          <w:rFonts w:ascii="Times New Roman" w:hAnsi="Times New Roman" w:cs="Times New Roman"/>
          <w:sz w:val="28"/>
          <w:szCs w:val="28"/>
          <w:lang w:val="vi-VN"/>
        </w:rPr>
        <w:t xml:space="preserve"> trường hợp cụ thể mà áp dụng phương pháp dùng thuốc cho thích hợp. Khi dùng thuốc trừ cỏ chọn lọc cao, chỉ diệt cỏ mà không gây hại cây trồng có thể xử lý thuốc trên toàn bộ diện tích trồng trọt (</w:t>
      </w:r>
      <w:r w:rsidRPr="00AC327C">
        <w:rPr>
          <w:rFonts w:ascii="Times New Roman" w:hAnsi="Times New Roman" w:cs="Times New Roman"/>
          <w:sz w:val="28"/>
          <w:szCs w:val="28"/>
          <w:lang w:val="vi-VN"/>
        </w:rPr>
        <w:t>vd.</w:t>
      </w:r>
      <w:r w:rsidRPr="00B21A3A">
        <w:rPr>
          <w:rFonts w:ascii="Times New Roman" w:hAnsi="Times New Roman" w:cs="Times New Roman"/>
          <w:sz w:val="28"/>
          <w:szCs w:val="28"/>
          <w:lang w:val="vi-VN"/>
        </w:rPr>
        <w:t xml:space="preserve"> phun thuốc Sofit</w:t>
      </w:r>
      <w:r w:rsidRPr="00B21A3A">
        <w:rPr>
          <w:rFonts w:ascii="Times New Roman" w:hAnsi="Times New Roman" w:cs="Times New Roman"/>
          <w:sz w:val="28"/>
          <w:szCs w:val="28"/>
          <w:vertAlign w:val="superscript"/>
          <w:lang w:val="vi-VN"/>
        </w:rPr>
        <w:t>®</w:t>
      </w:r>
      <w:r w:rsidRPr="00B21A3A">
        <w:rPr>
          <w:rFonts w:ascii="Times New Roman" w:hAnsi="Times New Roman" w:cs="Times New Roman"/>
          <w:sz w:val="28"/>
          <w:szCs w:val="28"/>
          <w:lang w:val="vi-VN"/>
        </w:rPr>
        <w:t xml:space="preserve"> 300 EC (chứa hoạt chất Pretilachlor 300 g/l + chất an toàn Fenclorim 100 g/l) trên ruộng lúa gieo vãi ngay sau khi gieo, phun thuốc Difit 300EC (chứa hoạt chất Pretilachlor) trên ruộng lúa ngay sau khi cấy. Có trường hợp chỉ dùng thuốc trừ cỏ diệt cỏ dại giữa hai hàng cây (cây ăn quả hoặc cây công nghiệp), còn trên hàng cây và xung quanh gốc cây dùng phương pháp thủ công (cắt cỏ, cuốc xới đất</w:t>
      </w:r>
      <w:r w:rsidRPr="00AC327C">
        <w:rPr>
          <w:rFonts w:ascii="Times New Roman" w:hAnsi="Times New Roman" w:cs="Times New Roman"/>
          <w:sz w:val="28"/>
          <w:szCs w:val="28"/>
          <w:lang w:val="vi-VN"/>
        </w:rPr>
        <w:t xml:space="preserve">, </w:t>
      </w:r>
      <w:r w:rsidRPr="00B21A3A">
        <w:rPr>
          <w:rFonts w:ascii="Times New Roman" w:hAnsi="Times New Roman" w:cs="Times New Roman"/>
          <w:sz w:val="28"/>
          <w:szCs w:val="28"/>
          <w:lang w:val="vi-VN"/>
        </w:rPr>
        <w:t>v.v.).</w:t>
      </w:r>
    </w:p>
    <w:p w14:paraId="7ACC8F80" w14:textId="77777777" w:rsidR="00C85D37" w:rsidRPr="00B21A3A" w:rsidRDefault="00C85D37" w:rsidP="00C85D37">
      <w:pPr>
        <w:pStyle w:val="BodyText"/>
        <w:jc w:val="right"/>
        <w:rPr>
          <w:rFonts w:ascii="Times New Roman" w:hAnsi="Times New Roman" w:cs="Times New Roman"/>
          <w:b/>
          <w:lang w:val="vi-VN"/>
        </w:rPr>
      </w:pPr>
      <w:r w:rsidRPr="00B21A3A">
        <w:rPr>
          <w:rFonts w:ascii="Times New Roman" w:hAnsi="Times New Roman" w:cs="Times New Roman"/>
          <w:b/>
          <w:bCs/>
          <w:lang w:val="vi-VN"/>
        </w:rPr>
        <w:t xml:space="preserve">NGUYỄN VĂN VIÊN </w:t>
      </w:r>
    </w:p>
    <w:p w14:paraId="14AA2095" w14:textId="77777777" w:rsidR="00C85D37" w:rsidRPr="00B21A3A" w:rsidRDefault="00C85D37" w:rsidP="00C85D37">
      <w:pPr>
        <w:tabs>
          <w:tab w:val="left" w:pos="284"/>
        </w:tabs>
        <w:jc w:val="both"/>
        <w:rPr>
          <w:b/>
          <w:bCs/>
          <w:iCs/>
          <w:lang w:val="vi-VN"/>
        </w:rPr>
      </w:pPr>
      <w:r w:rsidRPr="00B21A3A">
        <w:rPr>
          <w:b/>
          <w:bCs/>
          <w:lang w:val="vi-VN"/>
        </w:rPr>
        <w:t>Tài liệu tham khảo</w:t>
      </w:r>
    </w:p>
    <w:p w14:paraId="5DB0AA00" w14:textId="77777777" w:rsidR="00C85D37" w:rsidRPr="00B21A3A" w:rsidRDefault="00C85D37" w:rsidP="00C85D37">
      <w:pPr>
        <w:tabs>
          <w:tab w:val="left" w:pos="284"/>
        </w:tabs>
        <w:ind w:left="284" w:hanging="284"/>
        <w:jc w:val="both"/>
        <w:rPr>
          <w:bCs/>
          <w:iCs/>
          <w:lang w:val="vi-VN"/>
        </w:rPr>
      </w:pPr>
      <w:r w:rsidRPr="00B21A3A">
        <w:rPr>
          <w:iCs/>
          <w:lang w:val="vi-VN"/>
        </w:rPr>
        <w:t>1</w:t>
      </w:r>
      <w:r w:rsidRPr="00B21A3A">
        <w:rPr>
          <w:b/>
          <w:bCs/>
          <w:iCs/>
          <w:lang w:val="vi-VN"/>
        </w:rPr>
        <w:t xml:space="preserve"> </w:t>
      </w:r>
      <w:r w:rsidRPr="00B21A3A">
        <w:rPr>
          <w:bCs/>
          <w:iCs/>
          <w:lang w:val="vi-VN"/>
        </w:rPr>
        <w:t xml:space="preserve">. Nguyễn Văn Viên, </w:t>
      </w:r>
      <w:r w:rsidRPr="00B21A3A">
        <w:rPr>
          <w:bCs/>
          <w:i/>
          <w:iCs/>
          <w:lang w:val="vi-VN"/>
        </w:rPr>
        <w:t>Sử dụng thuốc bảo vệ thực vật an toàn và hiệu quả, Tập 3, Thuốc trừ bệnh, thuốc trừ cỏ, thuốc kích thích sinh trưởng</w:t>
      </w:r>
      <w:r w:rsidRPr="00B21A3A">
        <w:rPr>
          <w:bCs/>
          <w:iCs/>
          <w:lang w:val="vi-VN"/>
        </w:rPr>
        <w:t xml:space="preserve">, Nxb. Nông nghiệp, Hà Nội, </w:t>
      </w:r>
      <w:r w:rsidRPr="00AC327C">
        <w:rPr>
          <w:bCs/>
          <w:iCs/>
          <w:lang w:val="vi-VN"/>
        </w:rPr>
        <w:t>2017</w:t>
      </w:r>
      <w:r w:rsidRPr="00B21A3A">
        <w:rPr>
          <w:bCs/>
          <w:iCs/>
          <w:lang w:val="vi-VN"/>
        </w:rPr>
        <w:t>.</w:t>
      </w:r>
    </w:p>
    <w:p w14:paraId="5D76B2D7" w14:textId="77777777" w:rsidR="00C85D37" w:rsidRPr="00B21A3A" w:rsidRDefault="00C85D37" w:rsidP="00C85D37">
      <w:pPr>
        <w:tabs>
          <w:tab w:val="left" w:pos="284"/>
        </w:tabs>
        <w:ind w:left="284" w:hanging="284"/>
        <w:jc w:val="both"/>
        <w:rPr>
          <w:bCs/>
          <w:iCs/>
          <w:lang w:val="vi-VN"/>
        </w:rPr>
      </w:pPr>
      <w:r w:rsidRPr="00B21A3A">
        <w:rPr>
          <w:bCs/>
          <w:iCs/>
          <w:lang w:val="vi-VN"/>
        </w:rPr>
        <w:t xml:space="preserve">2. Bộ Nông nghiệp và Phát triển nông thôn, </w:t>
      </w:r>
      <w:r w:rsidRPr="00B21A3A">
        <w:rPr>
          <w:bCs/>
          <w:i/>
          <w:iCs/>
          <w:lang w:val="vi-VN"/>
        </w:rPr>
        <w:t>Thông tư số 10 /2019/TT-BNNPTNT</w:t>
      </w:r>
      <w:r w:rsidRPr="00B21A3A">
        <w:rPr>
          <w:b/>
          <w:bCs/>
          <w:iCs/>
          <w:lang w:val="vi-VN"/>
        </w:rPr>
        <w:t>/</w:t>
      </w:r>
      <w:r w:rsidRPr="00B21A3A">
        <w:rPr>
          <w:bCs/>
          <w:i/>
          <w:iCs/>
          <w:lang w:val="vi-VN"/>
        </w:rPr>
        <w:t>Danh mục thuốc bảo vệ thực vật được phép sử dụng ở Việt Nam,</w:t>
      </w:r>
      <w:r w:rsidRPr="00AC327C">
        <w:rPr>
          <w:bCs/>
          <w:iCs/>
          <w:lang w:val="vi-VN"/>
        </w:rPr>
        <w:t xml:space="preserve"> 2019</w:t>
      </w:r>
      <w:r w:rsidRPr="00B21A3A">
        <w:rPr>
          <w:bCs/>
          <w:iCs/>
          <w:lang w:val="vi-VN"/>
        </w:rPr>
        <w:t>.</w:t>
      </w:r>
    </w:p>
    <w:p w14:paraId="2DB7D113" w14:textId="77777777" w:rsidR="00C85D37" w:rsidRPr="00AC327C" w:rsidRDefault="00C85D37" w:rsidP="00C85D37">
      <w:pPr>
        <w:tabs>
          <w:tab w:val="left" w:pos="284"/>
        </w:tabs>
        <w:ind w:left="284" w:hanging="284"/>
        <w:jc w:val="both"/>
      </w:pPr>
      <w:r w:rsidRPr="00AC327C">
        <w:t xml:space="preserve">3. </w:t>
      </w:r>
      <w:r w:rsidRPr="00AC327C">
        <w:rPr>
          <w:bCs/>
          <w:iCs/>
        </w:rPr>
        <w:t xml:space="preserve">Turner J.A., </w:t>
      </w:r>
      <w:r w:rsidRPr="00AC327C">
        <w:rPr>
          <w:i/>
        </w:rPr>
        <w:t>A world compendium The Pesticide Manual,</w:t>
      </w:r>
      <w:r w:rsidRPr="00AC327C">
        <w:t xml:space="preserve"> </w:t>
      </w:r>
      <w:proofErr w:type="gramStart"/>
      <w:r w:rsidRPr="00AC327C">
        <w:t>Eighteenth</w:t>
      </w:r>
      <w:proofErr w:type="gramEnd"/>
      <w:r w:rsidRPr="00AC327C">
        <w:t xml:space="preserve"> edition Published by The British Crop Protection Council, London (UK),</w:t>
      </w:r>
      <w:r w:rsidRPr="00AC327C">
        <w:rPr>
          <w:lang w:val="vi-VN"/>
        </w:rPr>
        <w:t xml:space="preserve"> 2017</w:t>
      </w:r>
      <w:r w:rsidRPr="00AC327C">
        <w:t>.</w:t>
      </w:r>
    </w:p>
    <w:p w14:paraId="62BF4AAF" w14:textId="77777777" w:rsidR="00000CD6" w:rsidRDefault="00000CD6"/>
    <w:sectPr w:rsidR="00000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37"/>
    <w:rsid w:val="00000CD6"/>
    <w:rsid w:val="000A6B36"/>
    <w:rsid w:val="001A139D"/>
    <w:rsid w:val="006A583F"/>
    <w:rsid w:val="00872111"/>
    <w:rsid w:val="00900E98"/>
    <w:rsid w:val="009C751F"/>
    <w:rsid w:val="00C53327"/>
    <w:rsid w:val="00C85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B427C"/>
  <w15:chartTrackingRefBased/>
  <w15:docId w15:val="{BA8F8636-4797-499E-A3A7-696B3FAE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D37"/>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C85D3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nhideWhenUsed/>
    <w:qFormat/>
    <w:rsid w:val="00C85D3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C85D3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C85D37"/>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C85D37"/>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C85D37"/>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C85D37"/>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C85D37"/>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C85D37"/>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D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C85D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D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5D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D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D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D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D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D37"/>
    <w:rPr>
      <w:rFonts w:eastAsiaTheme="majorEastAsia" w:cstheme="majorBidi"/>
      <w:color w:val="272727" w:themeColor="text1" w:themeTint="D8"/>
    </w:rPr>
  </w:style>
  <w:style w:type="paragraph" w:styleId="Title">
    <w:name w:val="Title"/>
    <w:basedOn w:val="Normal"/>
    <w:next w:val="Normal"/>
    <w:link w:val="TitleChar"/>
    <w:uiPriority w:val="10"/>
    <w:qFormat/>
    <w:rsid w:val="00C85D37"/>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C85D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D3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C85D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D37"/>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C85D37"/>
    <w:rPr>
      <w:i/>
      <w:iCs/>
      <w:color w:val="404040" w:themeColor="text1" w:themeTint="BF"/>
    </w:rPr>
  </w:style>
  <w:style w:type="paragraph" w:styleId="ListParagraph">
    <w:name w:val="List Paragraph"/>
    <w:basedOn w:val="Normal"/>
    <w:uiPriority w:val="34"/>
    <w:qFormat/>
    <w:rsid w:val="00C85D37"/>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C85D37"/>
    <w:rPr>
      <w:i/>
      <w:iCs/>
      <w:color w:val="2F5496" w:themeColor="accent1" w:themeShade="BF"/>
    </w:rPr>
  </w:style>
  <w:style w:type="paragraph" w:styleId="IntenseQuote">
    <w:name w:val="Intense Quote"/>
    <w:basedOn w:val="Normal"/>
    <w:next w:val="Normal"/>
    <w:link w:val="IntenseQuoteChar"/>
    <w:uiPriority w:val="30"/>
    <w:qFormat/>
    <w:rsid w:val="00C85D3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C85D37"/>
    <w:rPr>
      <w:i/>
      <w:iCs/>
      <w:color w:val="2F5496" w:themeColor="accent1" w:themeShade="BF"/>
    </w:rPr>
  </w:style>
  <w:style w:type="character" w:styleId="IntenseReference">
    <w:name w:val="Intense Reference"/>
    <w:basedOn w:val="DefaultParagraphFont"/>
    <w:uiPriority w:val="32"/>
    <w:qFormat/>
    <w:rsid w:val="00C85D37"/>
    <w:rPr>
      <w:b/>
      <w:bCs/>
      <w:smallCaps/>
      <w:color w:val="2F5496" w:themeColor="accent1" w:themeShade="BF"/>
      <w:spacing w:val="5"/>
    </w:rPr>
  </w:style>
  <w:style w:type="paragraph" w:styleId="BodyText">
    <w:name w:val="Body Text"/>
    <w:aliases w:val="Char,Body Text 1"/>
    <w:basedOn w:val="Normal"/>
    <w:link w:val="BodyTextChar"/>
    <w:qFormat/>
    <w:rsid w:val="00C85D37"/>
    <w:pPr>
      <w:widowControl w:val="0"/>
      <w:autoSpaceDE w:val="0"/>
      <w:autoSpaceDN w:val="0"/>
    </w:pPr>
    <w:rPr>
      <w:rFonts w:ascii="Palatino Linotype" w:eastAsia="Palatino Linotype" w:hAnsi="Palatino Linotype" w:cs="Palatino Linotype"/>
    </w:rPr>
  </w:style>
  <w:style w:type="character" w:customStyle="1" w:styleId="BodyTextChar">
    <w:name w:val="Body Text Char"/>
    <w:aliases w:val="Char Char1,Body Text 1 Char"/>
    <w:basedOn w:val="DefaultParagraphFont"/>
    <w:link w:val="BodyText"/>
    <w:rsid w:val="00C85D37"/>
    <w:rPr>
      <w:rFonts w:ascii="Palatino Linotype" w:eastAsia="Palatino Linotype" w:hAnsi="Palatino Linotype" w:cs="Palatino Linotype"/>
      <w:kern w:val="0"/>
      <w:lang w:eastAsia="en-US"/>
      <w14:ligatures w14:val="none"/>
    </w:rPr>
  </w:style>
  <w:style w:type="paragraph" w:styleId="BodyTextIndent2">
    <w:name w:val="Body Text Indent 2"/>
    <w:basedOn w:val="Normal"/>
    <w:link w:val="BodyTextIndent2Char"/>
    <w:uiPriority w:val="99"/>
    <w:unhideWhenUsed/>
    <w:rsid w:val="00C85D37"/>
    <w:pPr>
      <w:spacing w:after="120" w:line="480" w:lineRule="auto"/>
      <w:ind w:left="360"/>
    </w:pPr>
  </w:style>
  <w:style w:type="character" w:customStyle="1" w:styleId="BodyTextIndent2Char">
    <w:name w:val="Body Text Indent 2 Char"/>
    <w:basedOn w:val="DefaultParagraphFont"/>
    <w:link w:val="BodyTextIndent2"/>
    <w:uiPriority w:val="99"/>
    <w:rsid w:val="00C85D37"/>
    <w:rPr>
      <w:rFonts w:ascii="Times New Roman" w:eastAsia="Times New Roman" w:hAnsi="Times New Roman"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4017-Nguyễn Hải Liên-Viện Từ điển học và Bách khoa thư Việt Nam</dc:creator>
  <cp:keywords/>
  <dc:description/>
  <cp:lastModifiedBy>4017-Nguyễn Hải Liên-Viện Từ điển học và Bách khoa thư Việt Nam</cp:lastModifiedBy>
  <cp:revision>1</cp:revision>
  <dcterms:created xsi:type="dcterms:W3CDTF">2025-11-26T14:36:00Z</dcterms:created>
  <dcterms:modified xsi:type="dcterms:W3CDTF">2025-11-26T14:36:00Z</dcterms:modified>
</cp:coreProperties>
</file>